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2D" w:rsidRPr="00391A5A" w:rsidRDefault="006C35E1" w:rsidP="0065264D">
      <w:pPr>
        <w:snapToGrid w:val="0"/>
        <w:spacing w:beforeLines="50" w:before="180" w:line="360" w:lineRule="exact"/>
        <w:ind w:left="2"/>
        <w:jc w:val="center"/>
        <w:rPr>
          <w:rFonts w:eastAsia="標楷體"/>
          <w:sz w:val="36"/>
          <w:szCs w:val="36"/>
        </w:rPr>
      </w:pPr>
      <w:r w:rsidRPr="00391A5A">
        <w:rPr>
          <w:rFonts w:eastAsia="標楷體"/>
          <w:sz w:val="36"/>
          <w:szCs w:val="36"/>
        </w:rPr>
        <w:t>實踐大學優良教學助理遴選</w:t>
      </w:r>
      <w:r w:rsidR="00536707" w:rsidRPr="00391A5A">
        <w:rPr>
          <w:rFonts w:eastAsia="標楷體"/>
          <w:sz w:val="36"/>
          <w:szCs w:val="36"/>
        </w:rPr>
        <w:t>作業要點</w:t>
      </w:r>
    </w:p>
    <w:p w:rsidR="006F5D2D" w:rsidRPr="00E3760F" w:rsidRDefault="006F5D2D" w:rsidP="00391A5A">
      <w:pPr>
        <w:snapToGrid w:val="0"/>
        <w:ind w:left="700" w:hangingChars="350" w:hanging="700"/>
        <w:jc w:val="right"/>
        <w:rPr>
          <w:rFonts w:eastAsia="標楷體"/>
          <w:bCs/>
          <w:sz w:val="20"/>
          <w:szCs w:val="20"/>
        </w:rPr>
      </w:pPr>
    </w:p>
    <w:p w:rsidR="006F5D2D" w:rsidRPr="00E3760F" w:rsidRDefault="000B660A" w:rsidP="00391A5A">
      <w:pPr>
        <w:snapToGrid w:val="0"/>
        <w:ind w:left="700" w:right="11" w:hangingChars="350" w:hanging="700"/>
        <w:jc w:val="right"/>
        <w:rPr>
          <w:rFonts w:eastAsia="標楷體"/>
          <w:bCs/>
          <w:sz w:val="20"/>
          <w:szCs w:val="20"/>
        </w:rPr>
      </w:pPr>
      <w:smartTag w:uri="urn:schemas-microsoft-com:office:smarttags" w:element="chsdate">
        <w:smartTagPr>
          <w:attr w:name="Year" w:val="1999"/>
          <w:attr w:name="Month" w:val="10"/>
          <w:attr w:name="Day" w:val="26"/>
          <w:attr w:name="IsLunarDate" w:val="False"/>
          <w:attr w:name="IsROCDate" w:val="False"/>
        </w:smartTagPr>
        <w:r w:rsidRPr="00E3760F">
          <w:rPr>
            <w:rFonts w:eastAsia="標楷體"/>
            <w:sz w:val="20"/>
            <w:szCs w:val="20"/>
          </w:rPr>
          <w:t>9</w:t>
        </w:r>
        <w:r w:rsidR="00A53B66" w:rsidRPr="00E3760F">
          <w:rPr>
            <w:rFonts w:eastAsia="標楷體"/>
            <w:sz w:val="20"/>
            <w:szCs w:val="20"/>
          </w:rPr>
          <w:t>9</w:t>
        </w:r>
        <w:r w:rsidRPr="00E3760F">
          <w:rPr>
            <w:rFonts w:eastAsia="標楷體"/>
            <w:sz w:val="20"/>
            <w:szCs w:val="20"/>
          </w:rPr>
          <w:t>年</w:t>
        </w:r>
        <w:r w:rsidRPr="00E3760F">
          <w:rPr>
            <w:rFonts w:eastAsia="標楷體"/>
            <w:sz w:val="20"/>
            <w:szCs w:val="20"/>
          </w:rPr>
          <w:t>10</w:t>
        </w:r>
        <w:r w:rsidRPr="00E3760F">
          <w:rPr>
            <w:rFonts w:eastAsia="標楷體"/>
            <w:sz w:val="20"/>
            <w:szCs w:val="20"/>
          </w:rPr>
          <w:t>月</w:t>
        </w:r>
        <w:r w:rsidRPr="00E3760F">
          <w:rPr>
            <w:rFonts w:eastAsia="標楷體"/>
            <w:sz w:val="20"/>
            <w:szCs w:val="20"/>
          </w:rPr>
          <w:t>2</w:t>
        </w:r>
        <w:r w:rsidR="00A53B66" w:rsidRPr="00E3760F">
          <w:rPr>
            <w:rFonts w:eastAsia="標楷體"/>
            <w:sz w:val="20"/>
            <w:szCs w:val="20"/>
          </w:rPr>
          <w:t>6</w:t>
        </w:r>
        <w:r w:rsidRPr="00E3760F">
          <w:rPr>
            <w:rFonts w:eastAsia="標楷體"/>
            <w:sz w:val="20"/>
            <w:szCs w:val="20"/>
          </w:rPr>
          <w:t>日</w:t>
        </w:r>
      </w:smartTag>
      <w:r w:rsidR="007B7D90" w:rsidRPr="00E3760F">
        <w:rPr>
          <w:rFonts w:eastAsia="標楷體" w:hint="eastAsia"/>
          <w:sz w:val="20"/>
          <w:szCs w:val="20"/>
        </w:rPr>
        <w:t>99</w:t>
      </w:r>
      <w:r w:rsidRPr="00E3760F">
        <w:rPr>
          <w:rFonts w:eastAsia="標楷體"/>
          <w:sz w:val="20"/>
          <w:szCs w:val="20"/>
        </w:rPr>
        <w:t>學年度第</w:t>
      </w:r>
      <w:r w:rsidR="007B7D90" w:rsidRPr="00E3760F">
        <w:rPr>
          <w:rFonts w:eastAsia="標楷體" w:hint="eastAsia"/>
          <w:sz w:val="20"/>
          <w:szCs w:val="20"/>
        </w:rPr>
        <w:t>1</w:t>
      </w:r>
      <w:r w:rsidRPr="00E3760F">
        <w:rPr>
          <w:rFonts w:eastAsia="標楷體"/>
          <w:sz w:val="20"/>
          <w:szCs w:val="20"/>
        </w:rPr>
        <w:t>學期教務會議通過</w:t>
      </w:r>
    </w:p>
    <w:p w:rsidR="00536707" w:rsidRPr="00E3760F" w:rsidRDefault="007B7D90" w:rsidP="00391A5A">
      <w:pPr>
        <w:snapToGrid w:val="0"/>
        <w:ind w:right="11"/>
        <w:jc w:val="right"/>
        <w:rPr>
          <w:rFonts w:eastAsia="標楷體"/>
          <w:sz w:val="20"/>
          <w:szCs w:val="20"/>
        </w:rPr>
      </w:pPr>
      <w:r w:rsidRPr="00E3760F">
        <w:rPr>
          <w:rFonts w:eastAsia="標楷體" w:hint="eastAsia"/>
          <w:sz w:val="20"/>
          <w:szCs w:val="20"/>
        </w:rPr>
        <w:t>104</w:t>
      </w:r>
      <w:r w:rsidR="00536707" w:rsidRPr="00E3760F">
        <w:rPr>
          <w:rFonts w:eastAsia="標楷體"/>
          <w:sz w:val="20"/>
          <w:szCs w:val="20"/>
        </w:rPr>
        <w:t>年</w:t>
      </w:r>
      <w:r w:rsidRPr="00E3760F">
        <w:rPr>
          <w:rFonts w:eastAsia="標楷體" w:hint="eastAsia"/>
          <w:sz w:val="20"/>
          <w:szCs w:val="20"/>
        </w:rPr>
        <w:t>3</w:t>
      </w:r>
      <w:r w:rsidR="00536707" w:rsidRPr="00E3760F">
        <w:rPr>
          <w:rFonts w:eastAsia="標楷體"/>
          <w:sz w:val="20"/>
          <w:szCs w:val="20"/>
        </w:rPr>
        <w:t>月</w:t>
      </w:r>
      <w:r w:rsidRPr="00E3760F">
        <w:rPr>
          <w:rFonts w:eastAsia="標楷體" w:hint="eastAsia"/>
          <w:sz w:val="20"/>
          <w:szCs w:val="20"/>
        </w:rPr>
        <w:t>1</w:t>
      </w:r>
      <w:r w:rsidR="009C66E8" w:rsidRPr="00E3760F">
        <w:rPr>
          <w:rFonts w:eastAsia="標楷體" w:hint="eastAsia"/>
          <w:sz w:val="20"/>
          <w:szCs w:val="20"/>
        </w:rPr>
        <w:t>0</w:t>
      </w:r>
      <w:r w:rsidR="00536707" w:rsidRPr="00E3760F">
        <w:rPr>
          <w:rFonts w:eastAsia="標楷體"/>
          <w:sz w:val="20"/>
          <w:szCs w:val="20"/>
        </w:rPr>
        <w:t>日</w:t>
      </w:r>
      <w:r w:rsidRPr="00E3760F">
        <w:rPr>
          <w:rFonts w:eastAsia="標楷體" w:hint="eastAsia"/>
          <w:sz w:val="20"/>
          <w:szCs w:val="20"/>
        </w:rPr>
        <w:t>103</w:t>
      </w:r>
      <w:r w:rsidR="00536707" w:rsidRPr="00E3760F">
        <w:rPr>
          <w:rFonts w:eastAsia="標楷體"/>
          <w:sz w:val="20"/>
          <w:szCs w:val="20"/>
        </w:rPr>
        <w:t>學年度第</w:t>
      </w:r>
      <w:r w:rsidR="00D212E3" w:rsidRPr="00E3760F">
        <w:rPr>
          <w:rFonts w:eastAsia="標楷體" w:hint="eastAsia"/>
          <w:sz w:val="20"/>
          <w:szCs w:val="20"/>
        </w:rPr>
        <w:t>2</w:t>
      </w:r>
      <w:r w:rsidR="00536707" w:rsidRPr="00E3760F">
        <w:rPr>
          <w:rFonts w:eastAsia="標楷體"/>
          <w:sz w:val="20"/>
          <w:szCs w:val="20"/>
        </w:rPr>
        <w:t>學期</w:t>
      </w:r>
      <w:r w:rsidR="009C66E8" w:rsidRPr="00E3760F">
        <w:rPr>
          <w:rFonts w:eastAsia="標楷體" w:hint="eastAsia"/>
          <w:sz w:val="20"/>
          <w:szCs w:val="20"/>
        </w:rPr>
        <w:t>第</w:t>
      </w:r>
      <w:r w:rsidR="009C66E8" w:rsidRPr="00E3760F">
        <w:rPr>
          <w:rFonts w:eastAsia="標楷體" w:hint="eastAsia"/>
          <w:sz w:val="20"/>
          <w:szCs w:val="20"/>
        </w:rPr>
        <w:t>1</w:t>
      </w:r>
      <w:r w:rsidR="009C66E8" w:rsidRPr="00E3760F">
        <w:rPr>
          <w:rFonts w:eastAsia="標楷體" w:hint="eastAsia"/>
          <w:sz w:val="20"/>
          <w:szCs w:val="20"/>
        </w:rPr>
        <w:t>次</w:t>
      </w:r>
      <w:r w:rsidR="00536707" w:rsidRPr="00E3760F">
        <w:rPr>
          <w:rFonts w:eastAsia="標楷體"/>
          <w:sz w:val="20"/>
          <w:szCs w:val="20"/>
        </w:rPr>
        <w:t>教務會議</w:t>
      </w:r>
      <w:r w:rsidR="00C76785" w:rsidRPr="00E3760F">
        <w:rPr>
          <w:rFonts w:eastAsia="標楷體" w:hint="eastAsia"/>
          <w:sz w:val="20"/>
          <w:szCs w:val="20"/>
        </w:rPr>
        <w:t>修正</w:t>
      </w:r>
      <w:r w:rsidR="00536707" w:rsidRPr="00E3760F">
        <w:rPr>
          <w:rFonts w:eastAsia="標楷體"/>
          <w:sz w:val="20"/>
          <w:szCs w:val="20"/>
        </w:rPr>
        <w:t>通過</w:t>
      </w:r>
    </w:p>
    <w:p w:rsidR="00755395" w:rsidRPr="00E3760F" w:rsidRDefault="00755395" w:rsidP="00755395">
      <w:pPr>
        <w:snapToGrid w:val="0"/>
        <w:ind w:right="11"/>
        <w:jc w:val="right"/>
        <w:rPr>
          <w:rFonts w:eastAsia="標楷體"/>
          <w:bCs/>
          <w:sz w:val="20"/>
          <w:szCs w:val="20"/>
        </w:rPr>
      </w:pPr>
      <w:r w:rsidRPr="00E3760F">
        <w:rPr>
          <w:rFonts w:eastAsia="標楷體" w:hint="eastAsia"/>
          <w:sz w:val="20"/>
          <w:szCs w:val="20"/>
        </w:rPr>
        <w:t>106</w:t>
      </w:r>
      <w:r w:rsidRPr="00E3760F">
        <w:rPr>
          <w:rFonts w:eastAsia="標楷體"/>
          <w:sz w:val="20"/>
          <w:szCs w:val="20"/>
        </w:rPr>
        <w:t>年</w:t>
      </w:r>
      <w:r w:rsidRPr="00E3760F">
        <w:rPr>
          <w:rFonts w:eastAsia="標楷體" w:hint="eastAsia"/>
          <w:sz w:val="20"/>
          <w:szCs w:val="20"/>
        </w:rPr>
        <w:t>11</w:t>
      </w:r>
      <w:r w:rsidRPr="00E3760F">
        <w:rPr>
          <w:rFonts w:eastAsia="標楷體"/>
          <w:sz w:val="20"/>
          <w:szCs w:val="20"/>
        </w:rPr>
        <w:t>月</w:t>
      </w:r>
      <w:r w:rsidRPr="00E3760F">
        <w:rPr>
          <w:rFonts w:eastAsia="標楷體" w:hint="eastAsia"/>
          <w:sz w:val="20"/>
          <w:szCs w:val="20"/>
        </w:rPr>
        <w:t>7</w:t>
      </w:r>
      <w:r w:rsidRPr="00E3760F">
        <w:rPr>
          <w:rFonts w:eastAsia="標楷體"/>
          <w:sz w:val="20"/>
          <w:szCs w:val="20"/>
        </w:rPr>
        <w:t>日</w:t>
      </w:r>
      <w:r w:rsidRPr="00E3760F">
        <w:rPr>
          <w:rFonts w:eastAsia="標楷體" w:hint="eastAsia"/>
          <w:sz w:val="20"/>
          <w:szCs w:val="20"/>
        </w:rPr>
        <w:t>106</w:t>
      </w:r>
      <w:r w:rsidRPr="00E3760F">
        <w:rPr>
          <w:rFonts w:eastAsia="標楷體"/>
          <w:sz w:val="20"/>
          <w:szCs w:val="20"/>
        </w:rPr>
        <w:t>學年度第</w:t>
      </w:r>
      <w:r w:rsidRPr="00E3760F">
        <w:rPr>
          <w:rFonts w:eastAsia="標楷體" w:hint="eastAsia"/>
          <w:sz w:val="20"/>
          <w:szCs w:val="20"/>
        </w:rPr>
        <w:t>1</w:t>
      </w:r>
      <w:r w:rsidRPr="00E3760F">
        <w:rPr>
          <w:rFonts w:eastAsia="標楷體"/>
          <w:sz w:val="20"/>
          <w:szCs w:val="20"/>
        </w:rPr>
        <w:t>學期</w:t>
      </w:r>
      <w:r w:rsidRPr="00E3760F">
        <w:rPr>
          <w:rFonts w:eastAsia="標楷體" w:hint="eastAsia"/>
          <w:sz w:val="20"/>
          <w:szCs w:val="20"/>
        </w:rPr>
        <w:t>第</w:t>
      </w:r>
      <w:r w:rsidRPr="00E3760F">
        <w:rPr>
          <w:rFonts w:eastAsia="標楷體" w:hint="eastAsia"/>
          <w:sz w:val="20"/>
          <w:szCs w:val="20"/>
        </w:rPr>
        <w:t>2</w:t>
      </w:r>
      <w:r w:rsidRPr="00E3760F">
        <w:rPr>
          <w:rFonts w:eastAsia="標楷體" w:hint="eastAsia"/>
          <w:sz w:val="20"/>
          <w:szCs w:val="20"/>
        </w:rPr>
        <w:t>次</w:t>
      </w:r>
      <w:r w:rsidRPr="00E3760F">
        <w:rPr>
          <w:rFonts w:eastAsia="標楷體"/>
          <w:sz w:val="20"/>
          <w:szCs w:val="20"/>
        </w:rPr>
        <w:t>教務會議</w:t>
      </w:r>
      <w:r w:rsidR="00C76785" w:rsidRPr="00E3760F">
        <w:rPr>
          <w:rFonts w:eastAsia="標楷體" w:hint="eastAsia"/>
          <w:sz w:val="20"/>
          <w:szCs w:val="20"/>
        </w:rPr>
        <w:t>修正</w:t>
      </w:r>
      <w:r w:rsidRPr="00E3760F">
        <w:rPr>
          <w:rFonts w:eastAsia="標楷體"/>
          <w:sz w:val="20"/>
          <w:szCs w:val="20"/>
        </w:rPr>
        <w:t>通過</w:t>
      </w:r>
    </w:p>
    <w:p w:rsidR="00536707" w:rsidRPr="00391A5A" w:rsidRDefault="00BC7D99" w:rsidP="00391A5A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480" w:lineRule="exact"/>
        <w:ind w:leftChars="0" w:left="709" w:hanging="709"/>
        <w:jc w:val="both"/>
        <w:rPr>
          <w:rFonts w:eastAsia="標楷體"/>
          <w:kern w:val="0"/>
          <w:sz w:val="28"/>
          <w:szCs w:val="28"/>
        </w:rPr>
      </w:pPr>
      <w:r w:rsidRPr="00391A5A">
        <w:rPr>
          <w:rFonts w:eastAsia="標楷體"/>
          <w:kern w:val="0"/>
          <w:sz w:val="28"/>
          <w:szCs w:val="28"/>
        </w:rPr>
        <w:t>實踐大學</w:t>
      </w:r>
      <w:r w:rsidRPr="00391A5A">
        <w:rPr>
          <w:rFonts w:eastAsia="標楷體"/>
          <w:kern w:val="0"/>
          <w:sz w:val="28"/>
          <w:szCs w:val="28"/>
        </w:rPr>
        <w:t>(</w:t>
      </w:r>
      <w:r w:rsidRPr="00391A5A">
        <w:rPr>
          <w:rFonts w:eastAsia="標楷體"/>
          <w:kern w:val="0"/>
          <w:sz w:val="28"/>
          <w:szCs w:val="28"/>
        </w:rPr>
        <w:t>以下簡稱本校</w:t>
      </w:r>
      <w:r w:rsidRPr="00391A5A">
        <w:rPr>
          <w:rFonts w:eastAsia="標楷體"/>
          <w:kern w:val="0"/>
          <w:sz w:val="28"/>
          <w:szCs w:val="28"/>
        </w:rPr>
        <w:t>)</w:t>
      </w:r>
      <w:r w:rsidRPr="00391A5A">
        <w:rPr>
          <w:rFonts w:eastAsia="標楷體"/>
          <w:kern w:val="0"/>
          <w:sz w:val="28"/>
          <w:szCs w:val="28"/>
        </w:rPr>
        <w:t>為鼓勵表現優良之教學助理，以提升其學習輔導成效，特依「實踐大學教學</w:t>
      </w:r>
      <w:r w:rsidR="00747180" w:rsidRPr="00391A5A">
        <w:rPr>
          <w:rFonts w:eastAsia="標楷體"/>
          <w:kern w:val="0"/>
          <w:sz w:val="28"/>
          <w:szCs w:val="28"/>
        </w:rPr>
        <w:t>獎助生</w:t>
      </w:r>
      <w:r w:rsidRPr="00391A5A">
        <w:rPr>
          <w:rFonts w:eastAsia="標楷體"/>
          <w:kern w:val="0"/>
          <w:sz w:val="28"/>
          <w:szCs w:val="28"/>
        </w:rPr>
        <w:t>實施</w:t>
      </w:r>
      <w:bookmarkStart w:id="0" w:name="_GoBack"/>
      <w:bookmarkEnd w:id="0"/>
      <w:r w:rsidRPr="00391A5A">
        <w:rPr>
          <w:rFonts w:eastAsia="標楷體"/>
          <w:kern w:val="0"/>
          <w:sz w:val="28"/>
          <w:szCs w:val="28"/>
        </w:rPr>
        <w:t>辦法」</w:t>
      </w:r>
      <w:r w:rsidR="00805151" w:rsidRPr="00391A5A">
        <w:rPr>
          <w:rFonts w:eastAsia="標楷體"/>
          <w:kern w:val="0"/>
          <w:sz w:val="28"/>
          <w:szCs w:val="28"/>
        </w:rPr>
        <w:t>及</w:t>
      </w:r>
      <w:r w:rsidR="00747180" w:rsidRPr="00391A5A">
        <w:rPr>
          <w:rFonts w:eastAsia="標楷體"/>
          <w:kern w:val="0"/>
          <w:sz w:val="28"/>
          <w:szCs w:val="28"/>
        </w:rPr>
        <w:t>「</w:t>
      </w:r>
      <w:r w:rsidR="00747180" w:rsidRPr="00391A5A">
        <w:rPr>
          <w:rFonts w:eastAsia="標楷體"/>
          <w:color w:val="000000"/>
          <w:sz w:val="28"/>
          <w:szCs w:val="28"/>
        </w:rPr>
        <w:t>實踐大學學習諮詢輔導制度實施要點</w:t>
      </w:r>
      <w:r w:rsidR="00747180" w:rsidRPr="00391A5A">
        <w:rPr>
          <w:rFonts w:eastAsia="標楷體"/>
          <w:kern w:val="0"/>
          <w:sz w:val="28"/>
          <w:szCs w:val="28"/>
        </w:rPr>
        <w:t>」</w:t>
      </w:r>
      <w:r w:rsidRPr="00391A5A">
        <w:rPr>
          <w:rFonts w:eastAsia="標楷體"/>
          <w:kern w:val="0"/>
          <w:sz w:val="28"/>
          <w:szCs w:val="28"/>
        </w:rPr>
        <w:t>規定訂定「實踐大學優良教學助理遴選作業要點」（以下簡稱本要點）。</w:t>
      </w:r>
    </w:p>
    <w:p w:rsidR="00746E08" w:rsidRPr="00391A5A" w:rsidRDefault="00746E08" w:rsidP="00391A5A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480" w:lineRule="exact"/>
        <w:ind w:leftChars="0" w:left="709" w:hanging="709"/>
        <w:jc w:val="both"/>
        <w:rPr>
          <w:rFonts w:eastAsia="標楷體"/>
          <w:kern w:val="0"/>
          <w:sz w:val="28"/>
          <w:szCs w:val="28"/>
        </w:rPr>
      </w:pPr>
      <w:r w:rsidRPr="00391A5A">
        <w:rPr>
          <w:rFonts w:eastAsia="標楷體"/>
          <w:kern w:val="0"/>
          <w:sz w:val="28"/>
          <w:szCs w:val="28"/>
        </w:rPr>
        <w:t>被遴選的教學助理包含「教學獎助生」與「種籽型教學助理」等協助教師教學相關之學生。</w:t>
      </w:r>
    </w:p>
    <w:p w:rsidR="00BC7D99" w:rsidRPr="00391A5A" w:rsidRDefault="00BC7D99" w:rsidP="00391A5A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480" w:lineRule="exact"/>
        <w:ind w:leftChars="0" w:left="709" w:hanging="709"/>
        <w:jc w:val="both"/>
        <w:rPr>
          <w:rFonts w:eastAsia="標楷體"/>
          <w:kern w:val="0"/>
          <w:sz w:val="28"/>
          <w:szCs w:val="28"/>
        </w:rPr>
      </w:pPr>
      <w:r w:rsidRPr="00391A5A">
        <w:rPr>
          <w:rFonts w:eastAsia="標楷體"/>
          <w:kern w:val="0"/>
          <w:sz w:val="28"/>
          <w:szCs w:val="28"/>
        </w:rPr>
        <w:t>教學發展一</w:t>
      </w:r>
      <w:r w:rsidR="00747180" w:rsidRPr="00391A5A">
        <w:rPr>
          <w:rFonts w:eastAsia="標楷體"/>
          <w:kern w:val="0"/>
          <w:sz w:val="28"/>
          <w:szCs w:val="28"/>
        </w:rPr>
        <w:t>中心與教學發展二中心應於每學期</w:t>
      </w:r>
      <w:r w:rsidRPr="00391A5A">
        <w:rPr>
          <w:rFonts w:eastAsia="標楷體"/>
          <w:kern w:val="0"/>
          <w:sz w:val="28"/>
          <w:szCs w:val="28"/>
        </w:rPr>
        <w:t>召開「優良教學助理遴選委員會」辦理優良教學助理遴選事宜。</w:t>
      </w:r>
    </w:p>
    <w:p w:rsidR="00BC7D99" w:rsidRPr="00391A5A" w:rsidRDefault="00BC7D99" w:rsidP="002F0D29">
      <w:pPr>
        <w:pStyle w:val="aa"/>
        <w:autoSpaceDE w:val="0"/>
        <w:autoSpaceDN w:val="0"/>
        <w:adjustRightInd w:val="0"/>
        <w:spacing w:line="480" w:lineRule="exact"/>
        <w:ind w:leftChars="0" w:left="709"/>
        <w:jc w:val="both"/>
        <w:rPr>
          <w:rFonts w:eastAsia="標楷體"/>
          <w:kern w:val="0"/>
          <w:sz w:val="28"/>
          <w:szCs w:val="28"/>
        </w:rPr>
      </w:pPr>
      <w:r w:rsidRPr="00391A5A">
        <w:rPr>
          <w:rFonts w:eastAsia="標楷體"/>
          <w:kern w:val="0"/>
          <w:sz w:val="28"/>
          <w:szCs w:val="28"/>
        </w:rPr>
        <w:t>前項優良教學助理遴選委員會，由教學發展一中心與教學發展二中心共聘本校專任教師</w:t>
      </w:r>
      <w:r w:rsidR="00536707" w:rsidRPr="00391A5A">
        <w:rPr>
          <w:rFonts w:eastAsia="標楷體"/>
          <w:kern w:val="0"/>
          <w:sz w:val="28"/>
          <w:szCs w:val="28"/>
        </w:rPr>
        <w:t>三</w:t>
      </w:r>
      <w:r w:rsidRPr="00391A5A">
        <w:rPr>
          <w:rFonts w:eastAsia="標楷體"/>
          <w:kern w:val="0"/>
          <w:sz w:val="28"/>
          <w:szCs w:val="28"/>
        </w:rPr>
        <w:t>至五名組成之，教學發展一中心主任為主席。</w:t>
      </w:r>
    </w:p>
    <w:p w:rsidR="00BC7D99" w:rsidRPr="00391A5A" w:rsidRDefault="00BC7D99" w:rsidP="00391A5A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480" w:lineRule="exact"/>
        <w:ind w:leftChars="0" w:left="709" w:hanging="709"/>
        <w:jc w:val="both"/>
        <w:rPr>
          <w:rFonts w:eastAsia="標楷體"/>
          <w:kern w:val="0"/>
          <w:sz w:val="28"/>
          <w:szCs w:val="28"/>
        </w:rPr>
      </w:pPr>
      <w:r w:rsidRPr="00391A5A">
        <w:rPr>
          <w:rFonts w:eastAsia="標楷體"/>
          <w:kern w:val="0"/>
          <w:sz w:val="28"/>
          <w:szCs w:val="28"/>
        </w:rPr>
        <w:t>優良教學助理之遴選標準如下：</w:t>
      </w:r>
    </w:p>
    <w:p w:rsidR="00BC7D99" w:rsidRPr="00574F30" w:rsidRDefault="00574F30" w:rsidP="00574F30">
      <w:pPr>
        <w:autoSpaceDE w:val="0"/>
        <w:autoSpaceDN w:val="0"/>
        <w:adjustRightInd w:val="0"/>
        <w:spacing w:line="480" w:lineRule="exact"/>
        <w:ind w:leftChars="300" w:left="720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(</w:t>
      </w:r>
      <w:r>
        <w:rPr>
          <w:rFonts w:eastAsia="標楷體" w:hint="eastAsia"/>
          <w:kern w:val="0"/>
          <w:sz w:val="28"/>
          <w:szCs w:val="28"/>
        </w:rPr>
        <w:t>一</w:t>
      </w:r>
      <w:r>
        <w:rPr>
          <w:rFonts w:eastAsia="標楷體" w:hint="eastAsia"/>
          <w:kern w:val="0"/>
          <w:sz w:val="28"/>
          <w:szCs w:val="28"/>
        </w:rPr>
        <w:t>)</w:t>
      </w:r>
      <w:r w:rsidR="00BC7D99" w:rsidRPr="00574F30">
        <w:rPr>
          <w:rFonts w:eastAsia="標楷體"/>
          <w:kern w:val="0"/>
          <w:sz w:val="28"/>
          <w:szCs w:val="28"/>
        </w:rPr>
        <w:t>受輔導學生對其教學輔導之滿意度；</w:t>
      </w:r>
    </w:p>
    <w:p w:rsidR="00BC7D99" w:rsidRPr="00574F30" w:rsidRDefault="00574F30" w:rsidP="00574F30">
      <w:pPr>
        <w:autoSpaceDE w:val="0"/>
        <w:autoSpaceDN w:val="0"/>
        <w:adjustRightInd w:val="0"/>
        <w:spacing w:line="480" w:lineRule="exact"/>
        <w:ind w:leftChars="300" w:left="720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(</w:t>
      </w:r>
      <w:r>
        <w:rPr>
          <w:rFonts w:eastAsia="標楷體" w:hint="eastAsia"/>
          <w:kern w:val="0"/>
          <w:sz w:val="28"/>
          <w:szCs w:val="28"/>
        </w:rPr>
        <w:t>二</w:t>
      </w:r>
      <w:r>
        <w:rPr>
          <w:rFonts w:eastAsia="標楷體" w:hint="eastAsia"/>
          <w:kern w:val="0"/>
          <w:sz w:val="28"/>
          <w:szCs w:val="28"/>
        </w:rPr>
        <w:t>)</w:t>
      </w:r>
      <w:r w:rsidR="00BC7D99" w:rsidRPr="00574F30">
        <w:rPr>
          <w:rFonts w:eastAsia="標楷體"/>
          <w:kern w:val="0"/>
          <w:sz w:val="28"/>
          <w:szCs w:val="28"/>
        </w:rPr>
        <w:t>任課教師對其服務學習之滿意度；</w:t>
      </w:r>
    </w:p>
    <w:p w:rsidR="00BC7D99" w:rsidRPr="00574F30" w:rsidRDefault="00574F30" w:rsidP="00574F30">
      <w:pPr>
        <w:autoSpaceDE w:val="0"/>
        <w:autoSpaceDN w:val="0"/>
        <w:adjustRightInd w:val="0"/>
        <w:spacing w:line="480" w:lineRule="exact"/>
        <w:ind w:leftChars="300" w:left="720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(</w:t>
      </w:r>
      <w:r>
        <w:rPr>
          <w:rFonts w:eastAsia="標楷體" w:hint="eastAsia"/>
          <w:kern w:val="0"/>
          <w:sz w:val="28"/>
          <w:szCs w:val="28"/>
        </w:rPr>
        <w:t>三</w:t>
      </w:r>
      <w:r>
        <w:rPr>
          <w:rFonts w:eastAsia="標楷體" w:hint="eastAsia"/>
          <w:kern w:val="0"/>
          <w:sz w:val="28"/>
          <w:szCs w:val="28"/>
        </w:rPr>
        <w:t>)</w:t>
      </w:r>
      <w:r w:rsidR="00BC7D99" w:rsidRPr="00574F30">
        <w:rPr>
          <w:rFonts w:eastAsia="標楷體"/>
          <w:kern w:val="0"/>
          <w:sz w:val="28"/>
          <w:szCs w:val="28"/>
        </w:rPr>
        <w:t>所繳交成果報告表與教學輔導紀錄表之完整與詳盡度；</w:t>
      </w:r>
    </w:p>
    <w:p w:rsidR="00BC7D99" w:rsidRPr="00574F30" w:rsidRDefault="00574F30" w:rsidP="00574F30">
      <w:pPr>
        <w:autoSpaceDE w:val="0"/>
        <w:autoSpaceDN w:val="0"/>
        <w:adjustRightInd w:val="0"/>
        <w:spacing w:line="480" w:lineRule="exact"/>
        <w:ind w:leftChars="300" w:left="720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(</w:t>
      </w:r>
      <w:r>
        <w:rPr>
          <w:rFonts w:eastAsia="標楷體" w:hint="eastAsia"/>
          <w:kern w:val="0"/>
          <w:sz w:val="28"/>
          <w:szCs w:val="28"/>
        </w:rPr>
        <w:t>四</w:t>
      </w:r>
      <w:r>
        <w:rPr>
          <w:rFonts w:eastAsia="標楷體" w:hint="eastAsia"/>
          <w:kern w:val="0"/>
          <w:sz w:val="28"/>
          <w:szCs w:val="28"/>
        </w:rPr>
        <w:t>)</w:t>
      </w:r>
      <w:r w:rsidR="00BC7D99" w:rsidRPr="00574F30">
        <w:rPr>
          <w:rFonts w:eastAsia="標楷體"/>
          <w:kern w:val="0"/>
          <w:sz w:val="28"/>
          <w:szCs w:val="28"/>
        </w:rPr>
        <w:t>應參與之培訓與相關活動之出席情況。</w:t>
      </w:r>
    </w:p>
    <w:p w:rsidR="00F17C92" w:rsidRPr="00391A5A" w:rsidRDefault="00BC7D99" w:rsidP="00391A5A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480" w:lineRule="exact"/>
        <w:ind w:leftChars="0" w:left="709" w:hanging="709"/>
        <w:jc w:val="both"/>
        <w:rPr>
          <w:rFonts w:eastAsia="標楷體"/>
          <w:kern w:val="0"/>
          <w:sz w:val="28"/>
          <w:szCs w:val="28"/>
        </w:rPr>
      </w:pPr>
      <w:r w:rsidRPr="00391A5A">
        <w:rPr>
          <w:rFonts w:eastAsia="標楷體"/>
          <w:kern w:val="0"/>
          <w:sz w:val="28"/>
          <w:szCs w:val="28"/>
        </w:rPr>
        <w:t>每學期優良教學助理之當選人數</w:t>
      </w:r>
      <w:r w:rsidR="00747180" w:rsidRPr="00391A5A">
        <w:rPr>
          <w:rFonts w:eastAsia="標楷體"/>
          <w:kern w:val="0"/>
          <w:sz w:val="28"/>
          <w:szCs w:val="28"/>
        </w:rPr>
        <w:t>與獎助學金，視該學期之經費而定</w:t>
      </w:r>
      <w:r w:rsidRPr="00391A5A">
        <w:rPr>
          <w:rFonts w:eastAsia="標楷體"/>
          <w:kern w:val="0"/>
          <w:sz w:val="28"/>
          <w:szCs w:val="28"/>
        </w:rPr>
        <w:t>。</w:t>
      </w:r>
    </w:p>
    <w:p w:rsidR="006C35E1" w:rsidRPr="00391A5A" w:rsidRDefault="00BC7D99" w:rsidP="00391A5A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480" w:lineRule="exact"/>
        <w:ind w:leftChars="0" w:left="709" w:hanging="709"/>
        <w:jc w:val="both"/>
        <w:rPr>
          <w:rFonts w:eastAsia="標楷體"/>
          <w:kern w:val="0"/>
          <w:sz w:val="28"/>
          <w:szCs w:val="28"/>
        </w:rPr>
      </w:pPr>
      <w:r w:rsidRPr="00391A5A">
        <w:rPr>
          <w:rFonts w:eastAsia="標楷體"/>
          <w:kern w:val="0"/>
          <w:sz w:val="28"/>
          <w:szCs w:val="28"/>
        </w:rPr>
        <w:t>獲選優良教學助理者，應於公開場合頒獎表揚之。</w:t>
      </w:r>
    </w:p>
    <w:p w:rsidR="006F5D2D" w:rsidRPr="00391A5A" w:rsidRDefault="00BC7D99" w:rsidP="00391A5A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480" w:lineRule="exact"/>
        <w:ind w:leftChars="0" w:left="709" w:hanging="709"/>
        <w:jc w:val="both"/>
        <w:rPr>
          <w:rFonts w:eastAsia="標楷體"/>
          <w:kern w:val="0"/>
          <w:sz w:val="28"/>
          <w:szCs w:val="28"/>
        </w:rPr>
      </w:pPr>
      <w:r w:rsidRPr="00391A5A">
        <w:rPr>
          <w:rFonts w:eastAsia="標楷體"/>
          <w:kern w:val="0"/>
          <w:sz w:val="28"/>
          <w:szCs w:val="28"/>
        </w:rPr>
        <w:t>本要點經教務會議通過，報請校長核定後公布實施，修正時亦同。</w:t>
      </w:r>
    </w:p>
    <w:sectPr w:rsidR="006F5D2D" w:rsidRPr="00391A5A" w:rsidSect="00391A5A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F7" w:rsidRDefault="002D28F7" w:rsidP="00144BAC">
      <w:r>
        <w:separator/>
      </w:r>
    </w:p>
  </w:endnote>
  <w:endnote w:type="continuationSeparator" w:id="0">
    <w:p w:rsidR="002D28F7" w:rsidRDefault="002D28F7" w:rsidP="0014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648" w:rsidRDefault="00650648" w:rsidP="00DB4B0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0648" w:rsidRDefault="006506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648" w:rsidRDefault="00650648" w:rsidP="00DB4B0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28F7">
      <w:rPr>
        <w:rStyle w:val="a9"/>
        <w:noProof/>
      </w:rPr>
      <w:t>1</w:t>
    </w:r>
    <w:r>
      <w:rPr>
        <w:rStyle w:val="a9"/>
      </w:rPr>
      <w:fldChar w:fldCharType="end"/>
    </w:r>
  </w:p>
  <w:p w:rsidR="00650648" w:rsidRDefault="006506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F7" w:rsidRDefault="002D28F7" w:rsidP="00144BAC">
      <w:r>
        <w:separator/>
      </w:r>
    </w:p>
  </w:footnote>
  <w:footnote w:type="continuationSeparator" w:id="0">
    <w:p w:rsidR="002D28F7" w:rsidRDefault="002D28F7" w:rsidP="00144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7311C"/>
    <w:multiLevelType w:val="hybridMultilevel"/>
    <w:tmpl w:val="76BCAD46"/>
    <w:lvl w:ilvl="0" w:tplc="2F2E6796">
      <w:start w:val="1"/>
      <w:numFmt w:val="none"/>
      <w:lvlText w:val="(一)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7B2BEB"/>
    <w:multiLevelType w:val="hybridMultilevel"/>
    <w:tmpl w:val="193C8FAC"/>
    <w:lvl w:ilvl="0" w:tplc="0234EFEA">
      <w:start w:val="1"/>
      <w:numFmt w:val="ideographDigit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10E0035"/>
    <w:multiLevelType w:val="hybridMultilevel"/>
    <w:tmpl w:val="03287AB8"/>
    <w:lvl w:ilvl="0" w:tplc="BF442D0E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ascii="Times New Roman" w:eastAsia="標楷體" w:hAnsi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9197E1A"/>
    <w:multiLevelType w:val="hybridMultilevel"/>
    <w:tmpl w:val="1E921E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136AB40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AA1BC0"/>
    <w:multiLevelType w:val="multilevel"/>
    <w:tmpl w:val="76BCAD46"/>
    <w:lvl w:ilvl="0">
      <w:start w:val="1"/>
      <w:numFmt w:val="none"/>
      <w:lvlText w:val="(一)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5F06F8D"/>
    <w:multiLevelType w:val="multilevel"/>
    <w:tmpl w:val="B2E0D100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ascii="Times New Roman" w:eastAsia="標楷體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3FF3E20"/>
    <w:multiLevelType w:val="hybridMultilevel"/>
    <w:tmpl w:val="D6B6B6B4"/>
    <w:lvl w:ilvl="0" w:tplc="A6E885F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C2C7926"/>
    <w:multiLevelType w:val="multilevel"/>
    <w:tmpl w:val="BA7485FE"/>
    <w:lvl w:ilvl="0">
      <w:start w:val="1"/>
      <w:numFmt w:val="taiwaneseCountingThousand"/>
      <w:lvlText w:val="第%1點"/>
      <w:lvlJc w:val="left"/>
      <w:pPr>
        <w:tabs>
          <w:tab w:val="num" w:pos="840"/>
        </w:tabs>
        <w:ind w:left="840" w:hanging="840"/>
      </w:pPr>
      <w:rPr>
        <w:rFonts w:ascii="Times New Roman" w:eastAsia="標楷體" w:hAnsi="Times New Roman"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2D"/>
    <w:rsid w:val="000B660A"/>
    <w:rsid w:val="000E3272"/>
    <w:rsid w:val="00144BAC"/>
    <w:rsid w:val="0018710E"/>
    <w:rsid w:val="001A4AF5"/>
    <w:rsid w:val="001E6BFC"/>
    <w:rsid w:val="002046D3"/>
    <w:rsid w:val="002069FA"/>
    <w:rsid w:val="00234C7E"/>
    <w:rsid w:val="00247204"/>
    <w:rsid w:val="0025747F"/>
    <w:rsid w:val="00282385"/>
    <w:rsid w:val="00286E46"/>
    <w:rsid w:val="002A0477"/>
    <w:rsid w:val="002D28F7"/>
    <w:rsid w:val="002F0D29"/>
    <w:rsid w:val="00391A5A"/>
    <w:rsid w:val="00410D27"/>
    <w:rsid w:val="0041651C"/>
    <w:rsid w:val="00461ED2"/>
    <w:rsid w:val="004668CB"/>
    <w:rsid w:val="00494C58"/>
    <w:rsid w:val="004B5FD9"/>
    <w:rsid w:val="004C3233"/>
    <w:rsid w:val="004C38E9"/>
    <w:rsid w:val="004D332B"/>
    <w:rsid w:val="004F7640"/>
    <w:rsid w:val="00515AA2"/>
    <w:rsid w:val="005237D6"/>
    <w:rsid w:val="00536707"/>
    <w:rsid w:val="00574F30"/>
    <w:rsid w:val="005778C7"/>
    <w:rsid w:val="005D3D67"/>
    <w:rsid w:val="006152D3"/>
    <w:rsid w:val="00650648"/>
    <w:rsid w:val="0065264D"/>
    <w:rsid w:val="006746EF"/>
    <w:rsid w:val="0069295C"/>
    <w:rsid w:val="00697655"/>
    <w:rsid w:val="006B4DB2"/>
    <w:rsid w:val="006B51D1"/>
    <w:rsid w:val="006C35E1"/>
    <w:rsid w:val="006F5D2D"/>
    <w:rsid w:val="00746E08"/>
    <w:rsid w:val="00747180"/>
    <w:rsid w:val="00755395"/>
    <w:rsid w:val="0076367C"/>
    <w:rsid w:val="007B7D90"/>
    <w:rsid w:val="007E1B70"/>
    <w:rsid w:val="007F1A19"/>
    <w:rsid w:val="007F624D"/>
    <w:rsid w:val="00805151"/>
    <w:rsid w:val="0084006C"/>
    <w:rsid w:val="00845F8B"/>
    <w:rsid w:val="0088215A"/>
    <w:rsid w:val="00954331"/>
    <w:rsid w:val="00961C20"/>
    <w:rsid w:val="00972F6C"/>
    <w:rsid w:val="009B2032"/>
    <w:rsid w:val="009C66E8"/>
    <w:rsid w:val="009E7CB4"/>
    <w:rsid w:val="009F27A8"/>
    <w:rsid w:val="00A3667C"/>
    <w:rsid w:val="00A53B66"/>
    <w:rsid w:val="00A70AC3"/>
    <w:rsid w:val="00A747AF"/>
    <w:rsid w:val="00A93E62"/>
    <w:rsid w:val="00AE1551"/>
    <w:rsid w:val="00AF0502"/>
    <w:rsid w:val="00B0240E"/>
    <w:rsid w:val="00B27F20"/>
    <w:rsid w:val="00B36225"/>
    <w:rsid w:val="00B638C4"/>
    <w:rsid w:val="00B671BF"/>
    <w:rsid w:val="00B72CC9"/>
    <w:rsid w:val="00B7662D"/>
    <w:rsid w:val="00BA64C3"/>
    <w:rsid w:val="00BB25B4"/>
    <w:rsid w:val="00BC4B54"/>
    <w:rsid w:val="00BC7D99"/>
    <w:rsid w:val="00BD0D3F"/>
    <w:rsid w:val="00C62716"/>
    <w:rsid w:val="00C74EBD"/>
    <w:rsid w:val="00C76785"/>
    <w:rsid w:val="00CB1C5E"/>
    <w:rsid w:val="00CC0249"/>
    <w:rsid w:val="00CE4F5A"/>
    <w:rsid w:val="00D212E3"/>
    <w:rsid w:val="00D23674"/>
    <w:rsid w:val="00D4718D"/>
    <w:rsid w:val="00D82C0B"/>
    <w:rsid w:val="00DB4B0F"/>
    <w:rsid w:val="00E010C3"/>
    <w:rsid w:val="00E05204"/>
    <w:rsid w:val="00E1445E"/>
    <w:rsid w:val="00E3760F"/>
    <w:rsid w:val="00E50ED6"/>
    <w:rsid w:val="00E535DF"/>
    <w:rsid w:val="00E97A3C"/>
    <w:rsid w:val="00EE4EBC"/>
    <w:rsid w:val="00F17521"/>
    <w:rsid w:val="00F17C92"/>
    <w:rsid w:val="00F426E5"/>
    <w:rsid w:val="00F87AC7"/>
    <w:rsid w:val="00FC27A0"/>
    <w:rsid w:val="00F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1BB39729-2D7E-4656-809B-D22646D8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D2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2F6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44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44BAC"/>
    <w:rPr>
      <w:kern w:val="2"/>
    </w:rPr>
  </w:style>
  <w:style w:type="paragraph" w:styleId="a6">
    <w:name w:val="footer"/>
    <w:basedOn w:val="a"/>
    <w:link w:val="a7"/>
    <w:rsid w:val="00144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44BAC"/>
    <w:rPr>
      <w:kern w:val="2"/>
    </w:rPr>
  </w:style>
  <w:style w:type="table" w:styleId="a8">
    <w:name w:val="Table Grid"/>
    <w:basedOn w:val="a1"/>
    <w:rsid w:val="00845F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650648"/>
  </w:style>
  <w:style w:type="paragraph" w:styleId="aa">
    <w:name w:val="List Paragraph"/>
    <w:basedOn w:val="a"/>
    <w:uiPriority w:val="34"/>
    <w:qFormat/>
    <w:rsid w:val="00746E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Company>usc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實踐大學教學評量追蹤輔導準則</dc:title>
  <dc:creator>edu8600</dc:creator>
  <cp:lastModifiedBy>user</cp:lastModifiedBy>
  <cp:revision>10</cp:revision>
  <cp:lastPrinted>2015-02-24T01:19:00Z</cp:lastPrinted>
  <dcterms:created xsi:type="dcterms:W3CDTF">2017-11-07T03:49:00Z</dcterms:created>
  <dcterms:modified xsi:type="dcterms:W3CDTF">2017-11-17T06:41:00Z</dcterms:modified>
</cp:coreProperties>
</file>